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9AC" w:rsidRDefault="00AE321F">
      <w:pPr>
        <w:spacing w:line="600" w:lineRule="exact"/>
        <w:jc w:val="center"/>
        <w:rPr>
          <w:rFonts w:ascii="方正小标宋_GBK" w:eastAsia="方正小标宋_GBK"/>
          <w:sz w:val="36"/>
          <w:szCs w:val="36"/>
        </w:rPr>
      </w:pPr>
      <w:r>
        <w:rPr>
          <w:rFonts w:ascii="方正小标宋_GBK" w:eastAsia="方正小标宋_GBK" w:hint="eastAsia"/>
          <w:sz w:val="36"/>
          <w:szCs w:val="36"/>
        </w:rPr>
        <w:t xml:space="preserve">  长江大学机械工程学院</w:t>
      </w:r>
      <w:r w:rsidR="00B507C6">
        <w:rPr>
          <w:rFonts w:ascii="方正小标宋_GBK" w:eastAsia="方正小标宋_GBK" w:hint="eastAsia"/>
          <w:sz w:val="36"/>
          <w:szCs w:val="36"/>
        </w:rPr>
        <w:t>202</w:t>
      </w:r>
      <w:r w:rsidR="00B507C6">
        <w:rPr>
          <w:rFonts w:ascii="方正小标宋_GBK" w:eastAsia="方正小标宋_GBK"/>
          <w:sz w:val="36"/>
          <w:szCs w:val="36"/>
        </w:rPr>
        <w:t>4</w:t>
      </w:r>
      <w:r>
        <w:rPr>
          <w:rFonts w:ascii="方正小标宋_GBK" w:eastAsia="方正小标宋_GBK" w:hint="eastAsia"/>
          <w:sz w:val="36"/>
          <w:szCs w:val="36"/>
        </w:rPr>
        <w:t>年博士研究生招生“申请-考核”制实施方案</w:t>
      </w:r>
    </w:p>
    <w:p w:rsidR="00D679AC" w:rsidRPr="00B507C6" w:rsidRDefault="00D679AC">
      <w:pPr>
        <w:spacing w:line="600" w:lineRule="exact"/>
        <w:jc w:val="center"/>
        <w:rPr>
          <w:rFonts w:ascii="方正小标宋_GBK" w:eastAsia="方正小标宋_GBK"/>
          <w:sz w:val="36"/>
          <w:szCs w:val="36"/>
        </w:rPr>
      </w:pPr>
    </w:p>
    <w:p w:rsidR="00D679AC" w:rsidRDefault="00AE321F">
      <w:pPr>
        <w:spacing w:line="560" w:lineRule="exact"/>
        <w:jc w:val="center"/>
        <w:rPr>
          <w:rFonts w:eastAsia="黑体"/>
          <w:sz w:val="30"/>
          <w:szCs w:val="30"/>
        </w:rPr>
      </w:pPr>
      <w:r>
        <w:rPr>
          <w:rFonts w:eastAsia="黑体"/>
          <w:sz w:val="30"/>
          <w:szCs w:val="30"/>
        </w:rPr>
        <w:t>第一章</w:t>
      </w:r>
      <w:r>
        <w:rPr>
          <w:rFonts w:eastAsia="黑体"/>
          <w:sz w:val="30"/>
          <w:szCs w:val="30"/>
        </w:rPr>
        <w:t xml:space="preserve">  </w:t>
      </w:r>
      <w:r>
        <w:rPr>
          <w:rFonts w:eastAsia="黑体"/>
          <w:sz w:val="30"/>
          <w:szCs w:val="30"/>
        </w:rPr>
        <w:t>总</w:t>
      </w:r>
      <w:r>
        <w:rPr>
          <w:rFonts w:eastAsia="黑体"/>
          <w:sz w:val="30"/>
          <w:szCs w:val="30"/>
        </w:rPr>
        <w:t xml:space="preserve">  </w:t>
      </w:r>
      <w:r>
        <w:rPr>
          <w:rFonts w:eastAsia="黑体"/>
          <w:sz w:val="30"/>
          <w:szCs w:val="30"/>
        </w:rPr>
        <w:t>则</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第一条</w:t>
      </w:r>
      <w:r>
        <w:rPr>
          <w:rFonts w:ascii="仿宋" w:eastAsia="仿宋" w:hAnsi="仿宋" w:cs="仿宋" w:hint="eastAsia"/>
          <w:bCs/>
          <w:sz w:val="30"/>
          <w:szCs w:val="30"/>
        </w:rPr>
        <w:t xml:space="preserve"> 为进一步深化我院博士研究生招生选拔机制改革，积极探索拔尖创新人才选拔模式，充分发挥学院和博士生导师在人才选拔及培养中的主体作用，切实提高博士研究生生源质量，</w:t>
      </w:r>
      <w:r>
        <w:rPr>
          <w:rFonts w:ascii="仿宋" w:eastAsia="仿宋" w:hAnsi="仿宋" w:cs="仿宋"/>
          <w:bCs/>
          <w:sz w:val="30"/>
          <w:szCs w:val="30"/>
        </w:rPr>
        <w:t>根据《长江大学博士研究生招生“申请-考核”制实施办法（试行）》</w:t>
      </w:r>
      <w:r>
        <w:rPr>
          <w:rFonts w:ascii="仿宋" w:eastAsia="仿宋" w:hAnsi="仿宋" w:cs="仿宋" w:hint="eastAsia"/>
          <w:bCs/>
          <w:sz w:val="30"/>
          <w:szCs w:val="30"/>
        </w:rPr>
        <w:t>，结合我院实际，特制定本细则。</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第二条</w:t>
      </w:r>
      <w:r>
        <w:rPr>
          <w:rFonts w:ascii="仿宋" w:eastAsia="仿宋" w:hAnsi="仿宋" w:cs="仿宋" w:hint="eastAsia"/>
          <w:bCs/>
          <w:sz w:val="30"/>
          <w:szCs w:val="30"/>
        </w:rPr>
        <w:t xml:space="preserve"> 以“申请-考核”制方式招收博士研究生，是指申请人不参加学校组织的统一入学考试，而是经过本人申请、专家推荐、导师及学院考核、学校审定等程序。</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第三条</w:t>
      </w:r>
      <w:r>
        <w:rPr>
          <w:rFonts w:ascii="仿宋" w:eastAsia="仿宋" w:hAnsi="仿宋" w:cs="仿宋" w:hint="eastAsia"/>
          <w:bCs/>
          <w:sz w:val="30"/>
          <w:szCs w:val="30"/>
        </w:rPr>
        <w:t xml:space="preserve"> 坚持“公开、公平、公正”原则，科学选拔，择优录取，确保生源质量。</w:t>
      </w:r>
    </w:p>
    <w:p w:rsidR="00D679AC" w:rsidRDefault="00AE321F">
      <w:pPr>
        <w:spacing w:line="560" w:lineRule="exact"/>
        <w:jc w:val="center"/>
        <w:rPr>
          <w:rFonts w:eastAsia="黑体"/>
          <w:sz w:val="30"/>
          <w:szCs w:val="30"/>
        </w:rPr>
      </w:pPr>
      <w:r>
        <w:rPr>
          <w:rFonts w:eastAsia="黑体"/>
          <w:sz w:val="30"/>
          <w:szCs w:val="30"/>
        </w:rPr>
        <w:t>第二章</w:t>
      </w:r>
      <w:r>
        <w:rPr>
          <w:rFonts w:eastAsia="黑体"/>
          <w:sz w:val="30"/>
          <w:szCs w:val="30"/>
        </w:rPr>
        <w:t xml:space="preserve">  </w:t>
      </w:r>
      <w:r>
        <w:rPr>
          <w:rFonts w:eastAsia="黑体"/>
          <w:sz w:val="30"/>
          <w:szCs w:val="30"/>
        </w:rPr>
        <w:t>组织管理</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第四条</w:t>
      </w:r>
      <w:r>
        <w:rPr>
          <w:rFonts w:ascii="仿宋" w:eastAsia="仿宋" w:hAnsi="仿宋" w:cs="仿宋" w:hint="eastAsia"/>
          <w:bCs/>
          <w:sz w:val="30"/>
          <w:szCs w:val="30"/>
        </w:rPr>
        <w:t xml:space="preserve"> 学院成立研究生招生工作领导小组和学院博士研究生招生选拨考核小组。学院招生工作领导小组负责协调、组织“申请-考核”制博士研究生招生工作，学院博士研究生招生选拨考核小组负责本学院申请人的资格审查和考核工作。</w:t>
      </w:r>
    </w:p>
    <w:p w:rsidR="00D679AC" w:rsidRDefault="00AE321F">
      <w:pPr>
        <w:spacing w:line="560" w:lineRule="exact"/>
        <w:jc w:val="center"/>
        <w:rPr>
          <w:rFonts w:eastAsia="黑体"/>
          <w:sz w:val="30"/>
          <w:szCs w:val="30"/>
        </w:rPr>
      </w:pPr>
      <w:r>
        <w:rPr>
          <w:rFonts w:eastAsia="黑体"/>
          <w:sz w:val="30"/>
          <w:szCs w:val="30"/>
        </w:rPr>
        <w:t>第</w:t>
      </w:r>
      <w:r>
        <w:rPr>
          <w:rFonts w:eastAsia="黑体" w:hint="eastAsia"/>
          <w:sz w:val="30"/>
          <w:szCs w:val="30"/>
        </w:rPr>
        <w:t>三</w:t>
      </w:r>
      <w:r>
        <w:rPr>
          <w:rFonts w:eastAsia="黑体"/>
          <w:sz w:val="30"/>
          <w:szCs w:val="30"/>
        </w:rPr>
        <w:t>章</w:t>
      </w:r>
      <w:r>
        <w:rPr>
          <w:rFonts w:eastAsia="黑体"/>
          <w:sz w:val="30"/>
          <w:szCs w:val="30"/>
        </w:rPr>
        <w:t xml:space="preserve">  </w:t>
      </w:r>
      <w:r>
        <w:rPr>
          <w:rFonts w:eastAsia="黑体"/>
          <w:sz w:val="30"/>
          <w:szCs w:val="30"/>
        </w:rPr>
        <w:t>招生导师要求及考生申请条件</w:t>
      </w:r>
    </w:p>
    <w:p w:rsidR="00D679AC" w:rsidRDefault="00AE321F">
      <w:pPr>
        <w:pStyle w:val="Default"/>
        <w:spacing w:line="560" w:lineRule="exact"/>
        <w:ind w:firstLineChars="200" w:firstLine="602"/>
        <w:jc w:val="both"/>
        <w:rPr>
          <w:rFonts w:ascii="仿宋" w:eastAsia="仿宋" w:hAnsi="仿宋" w:cs="仿宋"/>
          <w:bCs/>
          <w:color w:val="auto"/>
          <w:sz w:val="30"/>
          <w:szCs w:val="30"/>
        </w:rPr>
      </w:pPr>
      <w:r>
        <w:rPr>
          <w:rFonts w:ascii="仿宋" w:eastAsia="仿宋" w:hAnsi="仿宋" w:cs="仿宋" w:hint="eastAsia"/>
          <w:b/>
          <w:color w:val="auto"/>
          <w:sz w:val="30"/>
          <w:szCs w:val="30"/>
        </w:rPr>
        <w:t>第五条</w:t>
      </w:r>
      <w:r>
        <w:rPr>
          <w:rFonts w:ascii="仿宋" w:eastAsia="仿宋" w:hAnsi="仿宋" w:cs="仿宋" w:hint="eastAsia"/>
          <w:bCs/>
          <w:color w:val="auto"/>
          <w:sz w:val="30"/>
          <w:szCs w:val="30"/>
        </w:rPr>
        <w:t xml:space="preserve"> 经学校确认，当年具有“申请-考核”制方式招收博士研究生的博士生导师。</w:t>
      </w:r>
    </w:p>
    <w:p w:rsidR="00D679AC" w:rsidRDefault="00AE321F">
      <w:pPr>
        <w:pStyle w:val="Default"/>
        <w:spacing w:line="560" w:lineRule="exact"/>
        <w:ind w:firstLineChars="200" w:firstLine="602"/>
        <w:jc w:val="both"/>
        <w:rPr>
          <w:rFonts w:ascii="仿宋" w:eastAsia="仿宋" w:hAnsi="仿宋" w:cs="仿宋"/>
          <w:color w:val="auto"/>
          <w:sz w:val="30"/>
          <w:szCs w:val="30"/>
        </w:rPr>
      </w:pPr>
      <w:r>
        <w:rPr>
          <w:rFonts w:ascii="仿宋" w:eastAsia="仿宋" w:hAnsi="仿宋" w:cs="仿宋" w:hint="eastAsia"/>
          <w:b/>
          <w:color w:val="auto"/>
          <w:sz w:val="30"/>
          <w:szCs w:val="30"/>
        </w:rPr>
        <w:lastRenderedPageBreak/>
        <w:t>第六条</w:t>
      </w:r>
      <w:r>
        <w:rPr>
          <w:rFonts w:ascii="仿宋" w:eastAsia="仿宋" w:hAnsi="仿宋" w:cs="仿宋" w:hint="eastAsia"/>
          <w:bCs/>
          <w:color w:val="auto"/>
          <w:sz w:val="30"/>
          <w:szCs w:val="30"/>
        </w:rPr>
        <w:t xml:space="preserve"> 学院每名博士研究生导师原则上每年限招1名“申请-考核”制博士研究生。</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第七条</w:t>
      </w:r>
      <w:r>
        <w:rPr>
          <w:rFonts w:ascii="仿宋" w:eastAsia="仿宋" w:hAnsi="仿宋" w:cs="仿宋" w:hint="eastAsia"/>
          <w:bCs/>
          <w:sz w:val="30"/>
          <w:szCs w:val="30"/>
        </w:rPr>
        <w:t xml:space="preserve"> 申请人除须符合我校当年博士研究生招生简章中规定的报考条件外，还应同时具备下列条件：</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（一）往届、应届硕士毕业生。</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二）专业基础好，具有较强的科研能力，取得突出学术成果，近三年以第一作者或第二作者（导师第一）或通讯作者在本学科核心刊物及以上发表与申请学科相关学术论文（不含录用）一篇及以上、或获得专业相关学科国家发明专利（排名第一）、或获得省部级及以上科技成果奖励，或经学院博士研究生招生选拨考核小组认定的其他相关材料。</w:t>
      </w:r>
    </w:p>
    <w:p w:rsidR="00D679AC" w:rsidRDefault="00AE321F">
      <w:pPr>
        <w:pStyle w:val="Default"/>
        <w:spacing w:line="560" w:lineRule="exact"/>
        <w:ind w:firstLineChars="200" w:firstLine="600"/>
        <w:jc w:val="both"/>
        <w:rPr>
          <w:rFonts w:ascii="仿宋" w:eastAsia="仿宋" w:hAnsi="仿宋" w:cs="仿宋"/>
          <w:bCs/>
          <w:color w:val="auto"/>
          <w:sz w:val="30"/>
          <w:szCs w:val="30"/>
        </w:rPr>
      </w:pPr>
      <w:r>
        <w:rPr>
          <w:rFonts w:ascii="仿宋" w:eastAsia="仿宋" w:hAnsi="仿宋" w:cs="仿宋" w:hint="eastAsia"/>
          <w:bCs/>
          <w:color w:val="auto"/>
          <w:sz w:val="30"/>
          <w:szCs w:val="30"/>
        </w:rPr>
        <w:t>（三）具有较强的英语能力，能够熟练查阅读英文文献。</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（四）报考类别为全日制非定向就业学术型博士研究生，即录取后原则上需全脱产学习，入学前将全部人事档案、组织关系等转入我校。</w:t>
      </w:r>
    </w:p>
    <w:p w:rsidR="00D679AC" w:rsidRDefault="00AE321F">
      <w:pPr>
        <w:spacing w:line="560" w:lineRule="exact"/>
        <w:jc w:val="center"/>
        <w:rPr>
          <w:rFonts w:eastAsia="黑体"/>
          <w:sz w:val="30"/>
          <w:szCs w:val="30"/>
        </w:rPr>
      </w:pPr>
      <w:r>
        <w:rPr>
          <w:rFonts w:eastAsia="黑体"/>
          <w:sz w:val="30"/>
          <w:szCs w:val="30"/>
        </w:rPr>
        <w:t>第</w:t>
      </w:r>
      <w:r>
        <w:rPr>
          <w:rFonts w:eastAsia="黑体" w:hint="eastAsia"/>
          <w:sz w:val="30"/>
          <w:szCs w:val="30"/>
        </w:rPr>
        <w:t>四</w:t>
      </w:r>
      <w:r>
        <w:rPr>
          <w:rFonts w:eastAsia="黑体"/>
          <w:sz w:val="30"/>
          <w:szCs w:val="30"/>
        </w:rPr>
        <w:t>章</w:t>
      </w:r>
      <w:r>
        <w:rPr>
          <w:rFonts w:eastAsia="黑体"/>
          <w:sz w:val="30"/>
          <w:szCs w:val="30"/>
        </w:rPr>
        <w:t xml:space="preserve">  </w:t>
      </w:r>
      <w:r>
        <w:rPr>
          <w:rFonts w:eastAsia="黑体"/>
          <w:sz w:val="30"/>
          <w:szCs w:val="30"/>
        </w:rPr>
        <w:t>选拔程序及考核内容</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第八条</w:t>
      </w:r>
      <w:r>
        <w:rPr>
          <w:rFonts w:ascii="仿宋" w:eastAsia="仿宋" w:hAnsi="仿宋" w:cs="仿宋" w:hint="eastAsia"/>
          <w:bCs/>
          <w:sz w:val="30"/>
          <w:szCs w:val="30"/>
        </w:rPr>
        <w:t xml:space="preserve"> 博士研究生招生“申请-考核”制选拔包括个人申请、资格审查、单位考核和</w:t>
      </w:r>
      <w:r>
        <w:rPr>
          <w:rFonts w:ascii="仿宋" w:eastAsia="仿宋" w:hAnsi="仿宋" w:cs="仿宋" w:hint="eastAsia"/>
          <w:sz w:val="30"/>
          <w:szCs w:val="30"/>
        </w:rPr>
        <w:t>部门审批</w:t>
      </w:r>
      <w:r>
        <w:rPr>
          <w:rFonts w:ascii="仿宋" w:eastAsia="仿宋" w:hAnsi="仿宋" w:cs="仿宋" w:hint="eastAsia"/>
          <w:bCs/>
          <w:sz w:val="30"/>
          <w:szCs w:val="30"/>
        </w:rPr>
        <w:t>四个阶段。</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（一）个人申请。申请人在规定时间向学院提出书面申请，具体材料包括：</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（1）</w:t>
      </w:r>
      <w:r>
        <w:rPr>
          <w:rFonts w:ascii="仿宋" w:eastAsia="仿宋" w:hAnsi="仿宋" w:cs="仿宋"/>
          <w:bCs/>
          <w:sz w:val="30"/>
          <w:szCs w:val="30"/>
        </w:rPr>
        <w:t>报考导师签字同意的《</w:t>
      </w:r>
      <w:r>
        <w:rPr>
          <w:rFonts w:ascii="仿宋" w:eastAsia="仿宋" w:hAnsi="仿宋" w:cs="仿宋" w:hint="eastAsia"/>
          <w:bCs/>
          <w:sz w:val="30"/>
          <w:szCs w:val="30"/>
        </w:rPr>
        <w:t>长江大学“申请-考核”制博士研究生资格申请表</w:t>
      </w:r>
      <w:r>
        <w:rPr>
          <w:rFonts w:ascii="仿宋" w:eastAsia="仿宋" w:hAnsi="仿宋" w:cs="仿宋"/>
          <w:bCs/>
          <w:sz w:val="30"/>
          <w:szCs w:val="30"/>
        </w:rPr>
        <w:t>》；</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lastRenderedPageBreak/>
        <w:t>（</w:t>
      </w:r>
      <w:r>
        <w:rPr>
          <w:rFonts w:ascii="仿宋" w:eastAsia="仿宋" w:hAnsi="仿宋" w:cs="仿宋"/>
          <w:bCs/>
          <w:sz w:val="30"/>
          <w:szCs w:val="30"/>
        </w:rPr>
        <w:t>2</w:t>
      </w:r>
      <w:r>
        <w:rPr>
          <w:rFonts w:ascii="仿宋" w:eastAsia="仿宋" w:hAnsi="仿宋" w:cs="仿宋" w:hint="eastAsia"/>
          <w:bCs/>
          <w:sz w:val="30"/>
          <w:szCs w:val="30"/>
        </w:rPr>
        <w:t>）个人科学研究计划书</w:t>
      </w:r>
      <w:r>
        <w:rPr>
          <w:rFonts w:ascii="仿宋" w:eastAsia="仿宋" w:hAnsi="仿宋" w:cs="仿宋"/>
          <w:bCs/>
          <w:sz w:val="30"/>
          <w:szCs w:val="30"/>
        </w:rPr>
        <w:t>。内容包括学习及学术研究的简要经历、及</w:t>
      </w:r>
      <w:r>
        <w:rPr>
          <w:rFonts w:ascii="仿宋" w:eastAsia="仿宋" w:hAnsi="仿宋" w:cs="仿宋" w:hint="eastAsia"/>
          <w:bCs/>
          <w:sz w:val="30"/>
          <w:szCs w:val="30"/>
        </w:rPr>
        <w:t>代表</w:t>
      </w:r>
      <w:r>
        <w:rPr>
          <w:rFonts w:ascii="仿宋" w:eastAsia="仿宋" w:hAnsi="仿宋" w:cs="仿宋"/>
          <w:bCs/>
          <w:sz w:val="30"/>
          <w:szCs w:val="30"/>
        </w:rPr>
        <w:t>性研究成果</w:t>
      </w:r>
      <w:r>
        <w:rPr>
          <w:rFonts w:ascii="仿宋" w:eastAsia="仿宋" w:hAnsi="仿宋" w:cs="仿宋" w:hint="eastAsia"/>
          <w:bCs/>
          <w:sz w:val="30"/>
          <w:szCs w:val="30"/>
        </w:rPr>
        <w:t>、攻博研究计划和年进度安排</w:t>
      </w:r>
      <w:r>
        <w:rPr>
          <w:rFonts w:ascii="仿宋" w:eastAsia="仿宋" w:hAnsi="仿宋" w:cs="仿宋"/>
          <w:bCs/>
          <w:sz w:val="30"/>
          <w:szCs w:val="30"/>
        </w:rPr>
        <w:t>；</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（3）</w:t>
      </w:r>
      <w:r>
        <w:rPr>
          <w:rFonts w:ascii="仿宋" w:eastAsia="仿宋" w:hAnsi="仿宋" w:cs="仿宋"/>
          <w:bCs/>
          <w:sz w:val="30"/>
          <w:szCs w:val="30"/>
        </w:rPr>
        <w:t>研究生阶段成绩单</w:t>
      </w:r>
      <w:r>
        <w:rPr>
          <w:rFonts w:ascii="仿宋" w:eastAsia="仿宋" w:hAnsi="仿宋" w:cs="仿宋" w:hint="eastAsia"/>
          <w:bCs/>
          <w:sz w:val="30"/>
          <w:szCs w:val="30"/>
        </w:rPr>
        <w:t>；</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（4）本科和硕士毕业证书、学位证书</w:t>
      </w:r>
      <w:r>
        <w:rPr>
          <w:rFonts w:ascii="仿宋" w:eastAsia="仿宋" w:hAnsi="仿宋" w:cs="仿宋"/>
          <w:bCs/>
          <w:sz w:val="30"/>
          <w:szCs w:val="30"/>
        </w:rPr>
        <w:t>（应届毕业硕士生提交所在学校研究生管理部门出具的在校学生证明）</w:t>
      </w:r>
      <w:r>
        <w:rPr>
          <w:rFonts w:ascii="仿宋" w:eastAsia="仿宋" w:hAnsi="仿宋" w:cs="仿宋" w:hint="eastAsia"/>
          <w:bCs/>
          <w:sz w:val="30"/>
          <w:szCs w:val="30"/>
        </w:rPr>
        <w:t>，本科、硕士学籍在线验证报告电子版原件；</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（5）硕士学位论文及证明材料（</w:t>
      </w:r>
      <w:r>
        <w:rPr>
          <w:rFonts w:ascii="仿宋" w:eastAsia="仿宋" w:hAnsi="仿宋" w:cs="仿宋"/>
          <w:bCs/>
          <w:sz w:val="30"/>
          <w:szCs w:val="30"/>
        </w:rPr>
        <w:t>往届生提交硕士论文摘要和结论部分或硕士论文研究主要内容介绍；应届生可提交摘要和开题报告</w:t>
      </w:r>
      <w:r>
        <w:rPr>
          <w:rFonts w:ascii="仿宋" w:eastAsia="仿宋" w:hAnsi="仿宋" w:cs="仿宋" w:hint="eastAsia"/>
          <w:bCs/>
          <w:sz w:val="30"/>
          <w:szCs w:val="30"/>
        </w:rPr>
        <w:t>）</w:t>
      </w:r>
      <w:r>
        <w:rPr>
          <w:rFonts w:ascii="仿宋" w:eastAsia="仿宋" w:hAnsi="仿宋" w:cs="仿宋"/>
          <w:bCs/>
          <w:sz w:val="30"/>
          <w:szCs w:val="30"/>
        </w:rPr>
        <w:t>；</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（6）其学术科研能力的相关证明材料，主要包括</w:t>
      </w:r>
      <w:r>
        <w:rPr>
          <w:rFonts w:ascii="仿宋" w:eastAsia="仿宋" w:hAnsi="仿宋" w:cs="仿宋"/>
          <w:bCs/>
          <w:sz w:val="30"/>
          <w:szCs w:val="30"/>
        </w:rPr>
        <w:t>在重要刊物上发表的学术论文、获奖证书复印件以及考生自愿提供的其他</w:t>
      </w:r>
      <w:r>
        <w:rPr>
          <w:rFonts w:ascii="仿宋" w:eastAsia="仿宋" w:hAnsi="仿宋" w:cs="仿宋" w:hint="eastAsia"/>
          <w:bCs/>
          <w:sz w:val="30"/>
          <w:szCs w:val="30"/>
        </w:rPr>
        <w:t>证明</w:t>
      </w:r>
      <w:r>
        <w:rPr>
          <w:rFonts w:ascii="仿宋" w:eastAsia="仿宋" w:hAnsi="仿宋" w:cs="仿宋"/>
          <w:bCs/>
          <w:sz w:val="30"/>
          <w:szCs w:val="30"/>
        </w:rPr>
        <w:t>材料；</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 xml:space="preserve"> (7)</w:t>
      </w:r>
      <w:r>
        <w:rPr>
          <w:rFonts w:ascii="仿宋" w:eastAsia="仿宋" w:hAnsi="仿宋" w:cs="仿宋"/>
          <w:bCs/>
          <w:sz w:val="30"/>
          <w:szCs w:val="30"/>
        </w:rPr>
        <w:t xml:space="preserve"> 推荐</w:t>
      </w:r>
      <w:r>
        <w:rPr>
          <w:rFonts w:ascii="仿宋" w:eastAsia="仿宋" w:hAnsi="仿宋" w:cs="仿宋" w:hint="eastAsia"/>
          <w:bCs/>
          <w:sz w:val="30"/>
          <w:szCs w:val="30"/>
        </w:rPr>
        <w:t>信</w:t>
      </w:r>
      <w:r>
        <w:rPr>
          <w:rFonts w:ascii="仿宋" w:eastAsia="仿宋" w:hAnsi="仿宋" w:cs="仿宋"/>
          <w:bCs/>
          <w:sz w:val="30"/>
          <w:szCs w:val="30"/>
        </w:rPr>
        <w:t>。</w:t>
      </w:r>
      <w:r>
        <w:rPr>
          <w:rFonts w:ascii="仿宋" w:eastAsia="仿宋" w:hAnsi="仿宋" w:cs="仿宋" w:hint="eastAsia"/>
          <w:bCs/>
          <w:sz w:val="30"/>
          <w:szCs w:val="30"/>
        </w:rPr>
        <w:t>硕士生导师（往</w:t>
      </w:r>
      <w:r>
        <w:rPr>
          <w:rFonts w:ascii="仿宋" w:eastAsia="仿宋" w:hAnsi="仿宋" w:cs="仿宋"/>
          <w:bCs/>
          <w:sz w:val="30"/>
          <w:szCs w:val="30"/>
        </w:rPr>
        <w:t>届生可由报</w:t>
      </w:r>
      <w:r>
        <w:rPr>
          <w:rFonts w:ascii="仿宋" w:eastAsia="仿宋" w:hAnsi="仿宋" w:cs="仿宋" w:hint="eastAsia"/>
          <w:sz w:val="30"/>
          <w:szCs w:val="30"/>
        </w:rPr>
        <w:t>考学科有关的教授或相当职称的专家推荐</w:t>
      </w:r>
      <w:r>
        <w:rPr>
          <w:rFonts w:ascii="仿宋" w:eastAsia="仿宋" w:hAnsi="仿宋" w:cs="仿宋" w:hint="eastAsia"/>
          <w:bCs/>
          <w:sz w:val="30"/>
          <w:szCs w:val="30"/>
        </w:rPr>
        <w:t>）推荐信和攻读博士学位研究生导师推荐信；</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（8）《长江大学</w:t>
      </w:r>
      <w:r w:rsidR="00926FA1">
        <w:rPr>
          <w:rFonts w:ascii="仿宋" w:eastAsia="仿宋" w:hAnsi="仿宋" w:cs="仿宋" w:hint="eastAsia"/>
          <w:bCs/>
          <w:sz w:val="30"/>
          <w:szCs w:val="30"/>
        </w:rPr>
        <w:t>202</w:t>
      </w:r>
      <w:r w:rsidR="00926FA1">
        <w:rPr>
          <w:rFonts w:ascii="仿宋" w:eastAsia="仿宋" w:hAnsi="仿宋" w:cs="仿宋"/>
          <w:bCs/>
          <w:sz w:val="30"/>
          <w:szCs w:val="30"/>
        </w:rPr>
        <w:t>4</w:t>
      </w:r>
      <w:bookmarkStart w:id="0" w:name="_GoBack"/>
      <w:bookmarkEnd w:id="0"/>
      <w:r>
        <w:rPr>
          <w:rFonts w:ascii="仿宋" w:eastAsia="仿宋" w:hAnsi="仿宋" w:cs="仿宋" w:hint="eastAsia"/>
          <w:bCs/>
          <w:sz w:val="30"/>
          <w:szCs w:val="30"/>
        </w:rPr>
        <w:t>年攻读博士学位研究生思想政审表》。</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（二） 资格审查。学院博士研究生招生选拨考核小组对申请人学术潜力、外语水平、科研材料、计划书、思想政治等情况进行资格审查</w:t>
      </w:r>
      <w:r>
        <w:rPr>
          <w:rFonts w:eastAsia="仿宋_GB2312"/>
          <w:sz w:val="30"/>
          <w:szCs w:val="30"/>
        </w:rPr>
        <w:t>并上报研究生院审核</w:t>
      </w:r>
      <w:r>
        <w:rPr>
          <w:rFonts w:eastAsia="仿宋_GB2312" w:hint="eastAsia"/>
          <w:sz w:val="30"/>
          <w:szCs w:val="30"/>
        </w:rPr>
        <w:t>，</w:t>
      </w:r>
      <w:r>
        <w:rPr>
          <w:rFonts w:eastAsia="仿宋_GB2312"/>
          <w:sz w:val="30"/>
          <w:szCs w:val="30"/>
        </w:rPr>
        <w:t>研究生院审核通过后再网上缴纳报名费</w:t>
      </w:r>
      <w:r>
        <w:rPr>
          <w:rFonts w:eastAsia="仿宋_GB2312" w:hint="eastAsia"/>
          <w:sz w:val="30"/>
          <w:szCs w:val="30"/>
        </w:rPr>
        <w:t>。</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（三）学院考核。考核分初试和复试，由学院博士研究生招生选拔考核小组对资格审查通过的申请人组织考核。具体考核方式及内容如下。</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lastRenderedPageBreak/>
        <w:t>1、初试</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（1）英语水平考核（面试）</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满分100分，考核包括听力、口语、阅读能力测试，要求全面考察申请人员的外语听、说、读等的能力，时间一般不少于10分钟。</w:t>
      </w:r>
    </w:p>
    <w:p w:rsidR="00D679AC" w:rsidRDefault="00AE321F">
      <w:pPr>
        <w:pStyle w:val="Default"/>
        <w:spacing w:line="360" w:lineRule="auto"/>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（2）专业基础知识考核（基础知识笔试）</w:t>
      </w:r>
    </w:p>
    <w:p w:rsidR="00D679AC" w:rsidRDefault="00AE321F">
      <w:pPr>
        <w:pStyle w:val="Default"/>
        <w:spacing w:line="560" w:lineRule="exact"/>
        <w:ind w:firstLineChars="300" w:firstLine="9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满分100分，重点考察学生对本专业基础知识及本学科的研究动态等。</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（3）综合素质考核（面试）</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满分为100分，考察申请人思想政治素质和品德、科研创新能力、对本学科前沿领域及最新研究动态的掌握情况为重点、博士期间研究计划与设想。</w:t>
      </w:r>
    </w:p>
    <w:p w:rsidR="00D679AC" w:rsidRDefault="00AE321F">
      <w:pPr>
        <w:pStyle w:val="a7"/>
        <w:spacing w:before="0" w:beforeAutospacing="0" w:after="0" w:afterAutospacing="0" w:line="360" w:lineRule="auto"/>
        <w:ind w:firstLine="482"/>
        <w:jc w:val="both"/>
        <w:rPr>
          <w:rFonts w:ascii="仿宋" w:eastAsia="仿宋" w:hAnsi="仿宋" w:cs="仿宋"/>
          <w:bCs/>
          <w:kern w:val="2"/>
          <w:sz w:val="30"/>
          <w:szCs w:val="30"/>
        </w:rPr>
      </w:pPr>
      <w:r>
        <w:rPr>
          <w:rFonts w:ascii="仿宋" w:eastAsia="仿宋" w:hAnsi="仿宋" w:cs="仿宋" w:hint="eastAsia"/>
          <w:bCs/>
          <w:kern w:val="2"/>
          <w:sz w:val="30"/>
          <w:szCs w:val="30"/>
        </w:rPr>
        <w:t>（4）考核成绩</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初试成绩（满分300分）=英语水平考核成绩+专业基础知识考核成绩+综合素质考核成绩。</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2、复试</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考试方式为专业英语笔试，重点考查学生对本学科所掌握的专业知识及综合运用能力，满分100分。</w:t>
      </w:r>
    </w:p>
    <w:p w:rsidR="00D679AC" w:rsidRDefault="00AE321F">
      <w:pPr>
        <w:pStyle w:val="Default"/>
        <w:spacing w:line="560" w:lineRule="exact"/>
        <w:ind w:firstLineChars="200" w:firstLine="600"/>
        <w:jc w:val="both"/>
        <w:rPr>
          <w:rFonts w:ascii="仿宋" w:eastAsia="仿宋" w:hAnsi="仿宋" w:cs="仿宋"/>
          <w:bCs/>
          <w:color w:val="auto"/>
          <w:kern w:val="2"/>
          <w:sz w:val="30"/>
          <w:szCs w:val="30"/>
        </w:rPr>
      </w:pPr>
      <w:r>
        <w:rPr>
          <w:rFonts w:ascii="仿宋" w:eastAsia="仿宋" w:hAnsi="仿宋" w:cs="仿宋" w:hint="eastAsia"/>
          <w:bCs/>
          <w:color w:val="auto"/>
          <w:kern w:val="2"/>
          <w:sz w:val="30"/>
          <w:szCs w:val="30"/>
        </w:rPr>
        <w:t>3、成绩计算方式</w:t>
      </w:r>
    </w:p>
    <w:p w:rsidR="00D679AC" w:rsidRDefault="00AE321F">
      <w:pPr>
        <w:pStyle w:val="Default"/>
        <w:spacing w:line="560" w:lineRule="exact"/>
        <w:ind w:firstLineChars="300" w:firstLine="900"/>
        <w:jc w:val="both"/>
        <w:rPr>
          <w:rFonts w:ascii="仿宋" w:eastAsia="仿宋" w:hAnsi="仿宋" w:cs="仿宋"/>
          <w:color w:val="auto"/>
          <w:sz w:val="30"/>
          <w:szCs w:val="30"/>
        </w:rPr>
      </w:pPr>
      <w:r>
        <w:rPr>
          <w:rFonts w:ascii="仿宋" w:eastAsia="仿宋" w:hAnsi="仿宋" w:cs="仿宋" w:hint="eastAsia"/>
          <w:color w:val="auto"/>
          <w:sz w:val="30"/>
          <w:szCs w:val="30"/>
        </w:rPr>
        <w:t>总成绩（满分100分）=(初试成绩÷3)x60%+复试成绩x40%</w:t>
      </w:r>
    </w:p>
    <w:p w:rsidR="00D679AC" w:rsidRDefault="00AE321F">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备注：（1）思想政治素质和道德品质考核结果不合格者不予录取；（2）未按规定时间参加考核的申请人视为弃权，不予录取；（3）申请材料弄虚作假者不予录取（4）初试成绩达到180分及以上且复</w:t>
      </w:r>
      <w:r>
        <w:rPr>
          <w:rFonts w:ascii="仿宋" w:eastAsia="仿宋" w:hAnsi="仿宋" w:cs="仿宋" w:hint="eastAsia"/>
          <w:color w:val="auto"/>
          <w:sz w:val="30"/>
          <w:szCs w:val="30"/>
        </w:rPr>
        <w:lastRenderedPageBreak/>
        <w:t>试成绩达到60分及以上才视为合格，初试成绩未达到180分或者复试成绩未达到60分，不予录取。</w:t>
      </w:r>
    </w:p>
    <w:p w:rsidR="00D679AC" w:rsidRDefault="00AE321F">
      <w:pPr>
        <w:pStyle w:val="Default"/>
        <w:spacing w:line="560" w:lineRule="exact"/>
        <w:ind w:firstLineChars="200" w:firstLine="600"/>
        <w:jc w:val="both"/>
        <w:rPr>
          <w:rFonts w:ascii="仿宋" w:eastAsia="仿宋" w:hAnsi="仿宋" w:cs="仿宋"/>
          <w:color w:val="auto"/>
          <w:sz w:val="30"/>
          <w:szCs w:val="30"/>
        </w:rPr>
      </w:pPr>
      <w:r>
        <w:rPr>
          <w:rFonts w:ascii="仿宋" w:eastAsia="仿宋" w:hAnsi="仿宋" w:cs="仿宋" w:hint="eastAsia"/>
          <w:color w:val="auto"/>
          <w:sz w:val="30"/>
          <w:szCs w:val="30"/>
        </w:rPr>
        <w:t>（四）审批上报。学院将考核结果公示无异议后，上报研究生院。</w:t>
      </w:r>
    </w:p>
    <w:p w:rsidR="00D679AC" w:rsidRDefault="00AE321F">
      <w:pPr>
        <w:spacing w:line="560" w:lineRule="exact"/>
        <w:jc w:val="center"/>
        <w:rPr>
          <w:rFonts w:ascii="仿宋" w:eastAsia="仿宋" w:hAnsi="仿宋" w:cs="仿宋"/>
          <w:sz w:val="30"/>
          <w:szCs w:val="30"/>
        </w:rPr>
      </w:pPr>
      <w:r>
        <w:rPr>
          <w:rFonts w:ascii="仿宋" w:eastAsia="仿宋" w:hAnsi="仿宋" w:cs="仿宋" w:hint="eastAsia"/>
          <w:sz w:val="30"/>
          <w:szCs w:val="30"/>
        </w:rPr>
        <w:t>第五章  信息公开</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第九条</w:t>
      </w:r>
      <w:r>
        <w:rPr>
          <w:rFonts w:ascii="仿宋" w:eastAsia="仿宋" w:hAnsi="仿宋" w:cs="仿宋" w:hint="eastAsia"/>
          <w:bCs/>
          <w:sz w:val="30"/>
          <w:szCs w:val="30"/>
        </w:rPr>
        <w:t xml:space="preserve"> 加强“申请-考核”制博士研究生招生工作信息公开，接受考生申诉。</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（一）学院根据学校安排，制定本学院的“申请-考核”制博士研究生招生实施细则，经研究生院审核后在学院网站上公布。</w:t>
      </w:r>
    </w:p>
    <w:p w:rsidR="00D679AC" w:rsidRDefault="00AE321F">
      <w:pPr>
        <w:pStyle w:val="a7"/>
        <w:widowControl/>
        <w:shd w:val="clear" w:color="auto" w:fill="FFFFFF"/>
        <w:spacing w:before="0" w:beforeAutospacing="0" w:after="0" w:afterAutospacing="0" w:line="216" w:lineRule="atLeast"/>
        <w:ind w:firstLineChars="196" w:firstLine="588"/>
        <w:rPr>
          <w:rFonts w:ascii="仿宋" w:eastAsia="仿宋" w:hAnsi="仿宋" w:cs="仿宋"/>
          <w:b/>
          <w:bCs/>
          <w:kern w:val="2"/>
          <w:sz w:val="30"/>
          <w:szCs w:val="30"/>
        </w:rPr>
      </w:pPr>
      <w:r>
        <w:rPr>
          <w:rFonts w:ascii="仿宋" w:eastAsia="仿宋" w:hAnsi="仿宋" w:cs="仿宋" w:hint="eastAsia"/>
          <w:bCs/>
          <w:sz w:val="30"/>
          <w:szCs w:val="30"/>
        </w:rPr>
        <w:t>（二）</w:t>
      </w:r>
      <w:r>
        <w:rPr>
          <w:rFonts w:ascii="仿宋" w:eastAsia="仿宋" w:hAnsi="仿宋" w:cs="仿宋" w:hint="eastAsia"/>
          <w:bCs/>
          <w:kern w:val="2"/>
          <w:sz w:val="30"/>
          <w:szCs w:val="30"/>
        </w:rPr>
        <w:t>申请人资格审查通过后，相关信息在学院网站上公示3个工作日。学院研究生招生工作领导小组审定拟录名单后，在学院网站上公示5个工作日。公示无异议后将拟录取名单报研究生院。</w:t>
      </w:r>
    </w:p>
    <w:p w:rsidR="00D679AC" w:rsidRDefault="00AE321F">
      <w:pPr>
        <w:spacing w:line="560" w:lineRule="exact"/>
        <w:ind w:firstLineChars="200" w:firstLine="600"/>
        <w:rPr>
          <w:rFonts w:ascii="仿宋" w:eastAsia="仿宋" w:hAnsi="仿宋" w:cs="仿宋"/>
          <w:bCs/>
          <w:sz w:val="30"/>
          <w:szCs w:val="30"/>
        </w:rPr>
      </w:pPr>
      <w:r>
        <w:rPr>
          <w:rFonts w:ascii="仿宋" w:eastAsia="仿宋" w:hAnsi="仿宋" w:cs="仿宋" w:hint="eastAsia"/>
          <w:bCs/>
          <w:sz w:val="30"/>
          <w:szCs w:val="30"/>
        </w:rPr>
        <w:t>（三）若考生对公示结果有异议，可向学院提出申诉，申诉电话：0716-8060185，邮箱：</w:t>
      </w:r>
      <w:r w:rsidR="002A51A1">
        <w:rPr>
          <w:rFonts w:ascii="仿宋" w:eastAsia="仿宋" w:hAnsi="仿宋" w:cs="仿宋" w:hint="eastAsia"/>
          <w:bCs/>
          <w:sz w:val="30"/>
          <w:szCs w:val="30"/>
        </w:rPr>
        <w:t>1</w:t>
      </w:r>
      <w:r w:rsidR="002A51A1">
        <w:rPr>
          <w:rFonts w:ascii="仿宋" w:eastAsia="仿宋" w:hAnsi="仿宋" w:cs="仿宋"/>
          <w:bCs/>
          <w:sz w:val="30"/>
          <w:szCs w:val="30"/>
        </w:rPr>
        <w:t>289094102</w:t>
      </w:r>
      <w:r>
        <w:rPr>
          <w:rFonts w:ascii="仿宋" w:eastAsia="仿宋" w:hAnsi="仿宋" w:cs="仿宋" w:hint="eastAsia"/>
          <w:bCs/>
          <w:sz w:val="30"/>
          <w:szCs w:val="30"/>
        </w:rPr>
        <w:t>@qq.com,经查属实的招生违规行为，即撤销相应结果，并追究有关人员责任。</w:t>
      </w:r>
    </w:p>
    <w:p w:rsidR="00D679AC" w:rsidRDefault="00AE321F">
      <w:pPr>
        <w:spacing w:line="560" w:lineRule="exact"/>
        <w:ind w:firstLineChars="200" w:firstLine="602"/>
        <w:rPr>
          <w:rFonts w:ascii="仿宋" w:eastAsia="仿宋" w:hAnsi="仿宋" w:cs="仿宋"/>
          <w:bCs/>
          <w:sz w:val="30"/>
          <w:szCs w:val="30"/>
        </w:rPr>
      </w:pPr>
      <w:r>
        <w:rPr>
          <w:rFonts w:ascii="仿宋" w:eastAsia="仿宋" w:hAnsi="仿宋" w:cs="仿宋" w:hint="eastAsia"/>
          <w:b/>
          <w:sz w:val="30"/>
          <w:szCs w:val="30"/>
        </w:rPr>
        <w:t>第十条</w:t>
      </w:r>
      <w:r>
        <w:rPr>
          <w:rFonts w:ascii="仿宋" w:eastAsia="仿宋" w:hAnsi="仿宋" w:cs="仿宋" w:hint="eastAsia"/>
          <w:bCs/>
          <w:sz w:val="30"/>
          <w:szCs w:val="30"/>
        </w:rPr>
        <w:t xml:space="preserve"> 信息公开工作按照“谁公示、谁解释、谁负责”的原则执行。</w:t>
      </w:r>
    </w:p>
    <w:p w:rsidR="00D679AC" w:rsidRDefault="00AE321F">
      <w:pPr>
        <w:spacing w:line="560" w:lineRule="exact"/>
        <w:jc w:val="center"/>
        <w:rPr>
          <w:rFonts w:eastAsia="黑体"/>
          <w:sz w:val="30"/>
          <w:szCs w:val="30"/>
        </w:rPr>
      </w:pPr>
      <w:r>
        <w:rPr>
          <w:rFonts w:eastAsia="黑体"/>
          <w:sz w:val="30"/>
          <w:szCs w:val="30"/>
        </w:rPr>
        <w:t>第七章</w:t>
      </w:r>
      <w:r>
        <w:rPr>
          <w:rFonts w:eastAsia="黑体"/>
          <w:sz w:val="30"/>
          <w:szCs w:val="30"/>
        </w:rPr>
        <w:t xml:space="preserve">  </w:t>
      </w:r>
      <w:r>
        <w:rPr>
          <w:rFonts w:eastAsia="黑体"/>
          <w:sz w:val="30"/>
          <w:szCs w:val="30"/>
        </w:rPr>
        <w:t>附</w:t>
      </w:r>
      <w:r>
        <w:rPr>
          <w:rFonts w:eastAsia="黑体"/>
          <w:sz w:val="30"/>
          <w:szCs w:val="30"/>
        </w:rPr>
        <w:t xml:space="preserve">  </w:t>
      </w:r>
      <w:r>
        <w:rPr>
          <w:rFonts w:eastAsia="黑体"/>
          <w:sz w:val="30"/>
          <w:szCs w:val="30"/>
        </w:rPr>
        <w:t>则</w:t>
      </w:r>
    </w:p>
    <w:p w:rsidR="00D679AC" w:rsidRDefault="00AE321F">
      <w:pPr>
        <w:spacing w:line="600" w:lineRule="exact"/>
        <w:ind w:firstLineChars="200" w:firstLine="602"/>
        <w:jc w:val="left"/>
        <w:rPr>
          <w:rFonts w:ascii="仿宋" w:eastAsia="仿宋" w:hAnsi="仿宋" w:cs="仿宋"/>
          <w:sz w:val="30"/>
          <w:szCs w:val="30"/>
        </w:rPr>
      </w:pPr>
      <w:r>
        <w:rPr>
          <w:rFonts w:ascii="仿宋" w:eastAsia="仿宋" w:hAnsi="仿宋" w:cs="仿宋" w:hint="eastAsia"/>
          <w:b/>
          <w:sz w:val="30"/>
          <w:szCs w:val="30"/>
        </w:rPr>
        <w:t>第十一条</w:t>
      </w:r>
      <w:r>
        <w:rPr>
          <w:rFonts w:ascii="仿宋" w:eastAsia="仿宋" w:hAnsi="仿宋" w:cs="仿宋" w:hint="eastAsia"/>
          <w:sz w:val="30"/>
          <w:szCs w:val="30"/>
        </w:rPr>
        <w:t xml:space="preserve"> 本实施办法若与学校和教育部当年的招生政策不一致的，以学校和教育部公布的政策为准。</w:t>
      </w:r>
    </w:p>
    <w:p w:rsidR="00D679AC" w:rsidRDefault="00AE321F">
      <w:pPr>
        <w:spacing w:line="560" w:lineRule="exact"/>
        <w:ind w:right="319" w:firstLineChars="200" w:firstLine="602"/>
        <w:jc w:val="left"/>
        <w:rPr>
          <w:rFonts w:ascii="仿宋" w:eastAsia="仿宋" w:hAnsi="仿宋" w:cs="仿宋"/>
          <w:sz w:val="30"/>
          <w:szCs w:val="30"/>
        </w:rPr>
      </w:pPr>
      <w:r>
        <w:rPr>
          <w:rFonts w:ascii="仿宋" w:eastAsia="仿宋" w:hAnsi="仿宋" w:cs="仿宋" w:hint="eastAsia"/>
          <w:b/>
          <w:sz w:val="30"/>
          <w:szCs w:val="30"/>
        </w:rPr>
        <w:t>第十二条</w:t>
      </w:r>
      <w:r>
        <w:rPr>
          <w:rFonts w:ascii="仿宋" w:eastAsia="仿宋" w:hAnsi="仿宋" w:cs="仿宋" w:hint="eastAsia"/>
          <w:sz w:val="30"/>
          <w:szCs w:val="30"/>
        </w:rPr>
        <w:t xml:space="preserve"> 本实施办法自发布之日起试行，由机械工程学院负责解释。</w:t>
      </w:r>
    </w:p>
    <w:p w:rsidR="00D679AC" w:rsidRDefault="00AE321F">
      <w:pPr>
        <w:spacing w:line="560" w:lineRule="exact"/>
        <w:ind w:right="319" w:firstLineChars="200" w:firstLine="600"/>
        <w:jc w:val="right"/>
        <w:rPr>
          <w:rFonts w:ascii="仿宋" w:eastAsia="仿宋" w:hAnsi="仿宋" w:cs="仿宋"/>
          <w:sz w:val="30"/>
          <w:szCs w:val="30"/>
        </w:rPr>
      </w:pPr>
      <w:r>
        <w:rPr>
          <w:rFonts w:ascii="仿宋" w:eastAsia="仿宋" w:hAnsi="仿宋" w:cs="仿宋" w:hint="eastAsia"/>
          <w:sz w:val="30"/>
          <w:szCs w:val="30"/>
        </w:rPr>
        <w:lastRenderedPageBreak/>
        <w:t>长江大学机械工程学院</w:t>
      </w:r>
    </w:p>
    <w:p w:rsidR="00D679AC" w:rsidRDefault="00B507C6">
      <w:pPr>
        <w:adjustRightInd w:val="0"/>
        <w:snapToGrid w:val="0"/>
        <w:spacing w:line="640" w:lineRule="atLeast"/>
        <w:ind w:firstLineChars="1700" w:firstLine="5440"/>
        <w:rPr>
          <w:rFonts w:ascii="仿宋_GB2312" w:eastAsia="仿宋_GB2312" w:hAnsi="仿宋_GB2312"/>
          <w:sz w:val="32"/>
          <w:szCs w:val="30"/>
        </w:rPr>
      </w:pPr>
      <w:r>
        <w:rPr>
          <w:rFonts w:ascii="仿宋_GB2312" w:eastAsia="仿宋_GB2312" w:hAnsi="仿宋_GB2312" w:hint="eastAsia"/>
          <w:sz w:val="32"/>
          <w:szCs w:val="30"/>
        </w:rPr>
        <w:t>202</w:t>
      </w:r>
      <w:r>
        <w:rPr>
          <w:rFonts w:ascii="仿宋_GB2312" w:eastAsia="仿宋_GB2312" w:hAnsi="仿宋_GB2312"/>
          <w:sz w:val="32"/>
          <w:szCs w:val="30"/>
        </w:rPr>
        <w:t>4</w:t>
      </w:r>
      <w:r>
        <w:rPr>
          <w:rFonts w:ascii="仿宋_GB2312" w:eastAsia="仿宋_GB2312" w:hAnsi="仿宋_GB2312" w:hint="eastAsia"/>
          <w:sz w:val="32"/>
          <w:szCs w:val="30"/>
        </w:rPr>
        <w:t>.</w:t>
      </w:r>
      <w:r>
        <w:rPr>
          <w:rFonts w:ascii="仿宋_GB2312" w:eastAsia="仿宋_GB2312" w:hAnsi="仿宋_GB2312"/>
          <w:sz w:val="32"/>
          <w:szCs w:val="30"/>
        </w:rPr>
        <w:t>01</w:t>
      </w:r>
    </w:p>
    <w:p w:rsidR="00D679AC" w:rsidRDefault="00D679AC">
      <w:pPr>
        <w:spacing w:line="560" w:lineRule="exact"/>
        <w:ind w:right="319" w:firstLineChars="200" w:firstLine="600"/>
        <w:jc w:val="left"/>
        <w:rPr>
          <w:rFonts w:ascii="仿宋" w:eastAsia="仿宋" w:hAnsi="仿宋" w:cs="仿宋"/>
          <w:sz w:val="30"/>
          <w:szCs w:val="30"/>
        </w:rPr>
      </w:pPr>
    </w:p>
    <w:sectPr w:rsidR="00D679AC">
      <w:footerReference w:type="default" r:id="rId7"/>
      <w:pgSz w:w="11906" w:h="16838"/>
      <w:pgMar w:top="2041" w:right="1474" w:bottom="2041" w:left="158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F28" w:rsidRDefault="00C22F28">
      <w:r>
        <w:separator/>
      </w:r>
    </w:p>
  </w:endnote>
  <w:endnote w:type="continuationSeparator" w:id="0">
    <w:p w:rsidR="00C22F28" w:rsidRDefault="00C2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9AC" w:rsidRDefault="00C22F28">
    <w:pPr>
      <w:pStyle w:val="a5"/>
    </w:pPr>
    <w:r>
      <w:pict>
        <v:shapetype id="_x0000_t202" coordsize="21600,21600" o:spt="202" path="m,l,21600r21600,l21600,xe">
          <v:stroke joinstyle="miter"/>
          <v:path gradientshapeok="t" o:connecttype="rect"/>
        </v:shapetype>
        <v:shape id="_x0000_s2049" type="#_x0000_t202" style="position:absolute;margin-left:0;margin-top:0;width:4.55pt;height:10.35pt;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" filled="f" stroked="f">
          <v:path arrowok="t"/>
          <v:textbox style="mso-fit-shape-to-text:t" inset="0,0,0,0">
            <w:txbxContent>
              <w:p w:rsidR="00D679AC" w:rsidRDefault="00AE321F">
                <w:pPr>
                  <w:pStyle w:val="a5"/>
                </w:pPr>
                <w:r>
                  <w:rPr>
                    <w:rFonts w:hint="eastAsia"/>
                  </w:rPr>
                  <w:fldChar w:fldCharType="begin"/>
                </w:r>
                <w:r>
                  <w:rPr>
                    <w:rFonts w:hint="eastAsia"/>
                  </w:rPr>
                  <w:instrText xml:space="preserve"> PAGE  \* MERGEFORMAT </w:instrText>
                </w:r>
                <w:r>
                  <w:rPr>
                    <w:rFonts w:hint="eastAsia"/>
                  </w:rPr>
                  <w:fldChar w:fldCharType="separate"/>
                </w:r>
                <w:r w:rsidR="00926FA1">
                  <w:rPr>
                    <w:noProof/>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F28" w:rsidRDefault="00C22F28">
      <w:r>
        <w:separator/>
      </w:r>
    </w:p>
  </w:footnote>
  <w:footnote w:type="continuationSeparator" w:id="0">
    <w:p w:rsidR="00C22F28" w:rsidRDefault="00C22F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ZkZTk2OTMwNTBmNzk0OWVlZjA2OGQ3NDc5MGFlMDAifQ=="/>
  </w:docVars>
  <w:rsids>
    <w:rsidRoot w:val="1E47753E"/>
    <w:rsid w:val="00012FF5"/>
    <w:rsid w:val="00016AF0"/>
    <w:rsid w:val="0002428F"/>
    <w:rsid w:val="00033471"/>
    <w:rsid w:val="00042E48"/>
    <w:rsid w:val="00051474"/>
    <w:rsid w:val="00076970"/>
    <w:rsid w:val="0008497B"/>
    <w:rsid w:val="00094762"/>
    <w:rsid w:val="00095251"/>
    <w:rsid w:val="00096508"/>
    <w:rsid w:val="000B3D8F"/>
    <w:rsid w:val="000C1021"/>
    <w:rsid w:val="000D6DA9"/>
    <w:rsid w:val="000E7FE3"/>
    <w:rsid w:val="00101349"/>
    <w:rsid w:val="0010199A"/>
    <w:rsid w:val="001068DD"/>
    <w:rsid w:val="001070C2"/>
    <w:rsid w:val="00111E04"/>
    <w:rsid w:val="001374CF"/>
    <w:rsid w:val="00152404"/>
    <w:rsid w:val="00162A03"/>
    <w:rsid w:val="001677A8"/>
    <w:rsid w:val="00194422"/>
    <w:rsid w:val="001958DF"/>
    <w:rsid w:val="001A4A76"/>
    <w:rsid w:val="001C187F"/>
    <w:rsid w:val="001D761F"/>
    <w:rsid w:val="001E7279"/>
    <w:rsid w:val="001E7834"/>
    <w:rsid w:val="001F0877"/>
    <w:rsid w:val="00214060"/>
    <w:rsid w:val="00217BE3"/>
    <w:rsid w:val="002207BA"/>
    <w:rsid w:val="0022784D"/>
    <w:rsid w:val="00244F6A"/>
    <w:rsid w:val="00252490"/>
    <w:rsid w:val="0026394A"/>
    <w:rsid w:val="002913EF"/>
    <w:rsid w:val="002A51A1"/>
    <w:rsid w:val="002B15D6"/>
    <w:rsid w:val="002B2DE2"/>
    <w:rsid w:val="002B4E69"/>
    <w:rsid w:val="002B5DEA"/>
    <w:rsid w:val="002C4371"/>
    <w:rsid w:val="002C6E1D"/>
    <w:rsid w:val="003016B7"/>
    <w:rsid w:val="00305A44"/>
    <w:rsid w:val="0031457D"/>
    <w:rsid w:val="00320F37"/>
    <w:rsid w:val="00352D18"/>
    <w:rsid w:val="0036552E"/>
    <w:rsid w:val="00366528"/>
    <w:rsid w:val="00366694"/>
    <w:rsid w:val="0037128C"/>
    <w:rsid w:val="00387F09"/>
    <w:rsid w:val="003900CF"/>
    <w:rsid w:val="003A6ED7"/>
    <w:rsid w:val="003B5601"/>
    <w:rsid w:val="003C0729"/>
    <w:rsid w:val="003D47A6"/>
    <w:rsid w:val="003E7DE3"/>
    <w:rsid w:val="003F0A3F"/>
    <w:rsid w:val="0041786D"/>
    <w:rsid w:val="00421BCD"/>
    <w:rsid w:val="00430C48"/>
    <w:rsid w:val="00444A59"/>
    <w:rsid w:val="00465731"/>
    <w:rsid w:val="004679BB"/>
    <w:rsid w:val="00467D45"/>
    <w:rsid w:val="00494801"/>
    <w:rsid w:val="004A054C"/>
    <w:rsid w:val="004A1820"/>
    <w:rsid w:val="004B432D"/>
    <w:rsid w:val="004B43B9"/>
    <w:rsid w:val="004E6CC4"/>
    <w:rsid w:val="00512C2A"/>
    <w:rsid w:val="00536F07"/>
    <w:rsid w:val="005550AE"/>
    <w:rsid w:val="00557268"/>
    <w:rsid w:val="00557C35"/>
    <w:rsid w:val="00562820"/>
    <w:rsid w:val="00562D7C"/>
    <w:rsid w:val="00562DEA"/>
    <w:rsid w:val="0057521B"/>
    <w:rsid w:val="00581979"/>
    <w:rsid w:val="00581FDA"/>
    <w:rsid w:val="0059400A"/>
    <w:rsid w:val="00594F21"/>
    <w:rsid w:val="005A0E24"/>
    <w:rsid w:val="005B212A"/>
    <w:rsid w:val="005B431F"/>
    <w:rsid w:val="005E1630"/>
    <w:rsid w:val="005E1A92"/>
    <w:rsid w:val="005F1AAB"/>
    <w:rsid w:val="0060681E"/>
    <w:rsid w:val="00612EAA"/>
    <w:rsid w:val="0061782B"/>
    <w:rsid w:val="00620CC0"/>
    <w:rsid w:val="006310E5"/>
    <w:rsid w:val="00632A7E"/>
    <w:rsid w:val="00650967"/>
    <w:rsid w:val="00657626"/>
    <w:rsid w:val="0066328E"/>
    <w:rsid w:val="006649DC"/>
    <w:rsid w:val="00672362"/>
    <w:rsid w:val="00677725"/>
    <w:rsid w:val="006B6B01"/>
    <w:rsid w:val="006D14DB"/>
    <w:rsid w:val="006D6C80"/>
    <w:rsid w:val="006E5311"/>
    <w:rsid w:val="00700782"/>
    <w:rsid w:val="007254C7"/>
    <w:rsid w:val="0072776B"/>
    <w:rsid w:val="00734B3B"/>
    <w:rsid w:val="007421C0"/>
    <w:rsid w:val="007504FE"/>
    <w:rsid w:val="00755FFA"/>
    <w:rsid w:val="007712BC"/>
    <w:rsid w:val="00782175"/>
    <w:rsid w:val="007850D6"/>
    <w:rsid w:val="00787733"/>
    <w:rsid w:val="007969ED"/>
    <w:rsid w:val="007B2531"/>
    <w:rsid w:val="007B39B6"/>
    <w:rsid w:val="007D04A8"/>
    <w:rsid w:val="007D0E39"/>
    <w:rsid w:val="008041DF"/>
    <w:rsid w:val="00804AFE"/>
    <w:rsid w:val="008117CF"/>
    <w:rsid w:val="00813D01"/>
    <w:rsid w:val="008434CC"/>
    <w:rsid w:val="00844BA1"/>
    <w:rsid w:val="00882FE4"/>
    <w:rsid w:val="0089462D"/>
    <w:rsid w:val="0089492C"/>
    <w:rsid w:val="008A1FF0"/>
    <w:rsid w:val="008B64AC"/>
    <w:rsid w:val="008B67BF"/>
    <w:rsid w:val="008D4EC4"/>
    <w:rsid w:val="008E19E5"/>
    <w:rsid w:val="009153EA"/>
    <w:rsid w:val="009260FC"/>
    <w:rsid w:val="00926FA1"/>
    <w:rsid w:val="00942353"/>
    <w:rsid w:val="00945CFF"/>
    <w:rsid w:val="00947CA8"/>
    <w:rsid w:val="00956060"/>
    <w:rsid w:val="00962C35"/>
    <w:rsid w:val="0096339E"/>
    <w:rsid w:val="00966BFF"/>
    <w:rsid w:val="009821A4"/>
    <w:rsid w:val="00995D0C"/>
    <w:rsid w:val="009C4273"/>
    <w:rsid w:val="009D229B"/>
    <w:rsid w:val="009D4D7D"/>
    <w:rsid w:val="009F2AE8"/>
    <w:rsid w:val="009F37E1"/>
    <w:rsid w:val="00A039D8"/>
    <w:rsid w:val="00A314FA"/>
    <w:rsid w:val="00A3603F"/>
    <w:rsid w:val="00A77E03"/>
    <w:rsid w:val="00A95707"/>
    <w:rsid w:val="00AA3414"/>
    <w:rsid w:val="00AB113E"/>
    <w:rsid w:val="00AB1F23"/>
    <w:rsid w:val="00AC75C6"/>
    <w:rsid w:val="00AD6C3B"/>
    <w:rsid w:val="00AD6FE4"/>
    <w:rsid w:val="00AE321F"/>
    <w:rsid w:val="00AF235C"/>
    <w:rsid w:val="00B01A59"/>
    <w:rsid w:val="00B146B2"/>
    <w:rsid w:val="00B323C1"/>
    <w:rsid w:val="00B37BB8"/>
    <w:rsid w:val="00B42DF5"/>
    <w:rsid w:val="00B50798"/>
    <w:rsid w:val="00B507C6"/>
    <w:rsid w:val="00B51C91"/>
    <w:rsid w:val="00B53B42"/>
    <w:rsid w:val="00B577A3"/>
    <w:rsid w:val="00B745E3"/>
    <w:rsid w:val="00B8525B"/>
    <w:rsid w:val="00B950FC"/>
    <w:rsid w:val="00BA1821"/>
    <w:rsid w:val="00BA4878"/>
    <w:rsid w:val="00BC11D6"/>
    <w:rsid w:val="00BC6D06"/>
    <w:rsid w:val="00BC7E9D"/>
    <w:rsid w:val="00BD0191"/>
    <w:rsid w:val="00BE1A99"/>
    <w:rsid w:val="00C050BE"/>
    <w:rsid w:val="00C221EC"/>
    <w:rsid w:val="00C22F28"/>
    <w:rsid w:val="00C33537"/>
    <w:rsid w:val="00C37E64"/>
    <w:rsid w:val="00C55D43"/>
    <w:rsid w:val="00C55F9D"/>
    <w:rsid w:val="00C570AF"/>
    <w:rsid w:val="00CA20BC"/>
    <w:rsid w:val="00CA72E9"/>
    <w:rsid w:val="00CC4A14"/>
    <w:rsid w:val="00CE4B7E"/>
    <w:rsid w:val="00CF3CCF"/>
    <w:rsid w:val="00D0088B"/>
    <w:rsid w:val="00D352D9"/>
    <w:rsid w:val="00D4345B"/>
    <w:rsid w:val="00D47D61"/>
    <w:rsid w:val="00D564CF"/>
    <w:rsid w:val="00D57EBB"/>
    <w:rsid w:val="00D66910"/>
    <w:rsid w:val="00D66996"/>
    <w:rsid w:val="00D679AC"/>
    <w:rsid w:val="00D73795"/>
    <w:rsid w:val="00D809C6"/>
    <w:rsid w:val="00D86F59"/>
    <w:rsid w:val="00D875FD"/>
    <w:rsid w:val="00DB4581"/>
    <w:rsid w:val="00DB4901"/>
    <w:rsid w:val="00DB6694"/>
    <w:rsid w:val="00DD7A68"/>
    <w:rsid w:val="00E0199D"/>
    <w:rsid w:val="00E044A9"/>
    <w:rsid w:val="00E34DDE"/>
    <w:rsid w:val="00E675E2"/>
    <w:rsid w:val="00E71727"/>
    <w:rsid w:val="00E74399"/>
    <w:rsid w:val="00E746BF"/>
    <w:rsid w:val="00E8018B"/>
    <w:rsid w:val="00E80BD3"/>
    <w:rsid w:val="00EB1230"/>
    <w:rsid w:val="00EB577F"/>
    <w:rsid w:val="00EE30EC"/>
    <w:rsid w:val="00F05E6E"/>
    <w:rsid w:val="00F05F52"/>
    <w:rsid w:val="00F0799B"/>
    <w:rsid w:val="00F1085D"/>
    <w:rsid w:val="00F20D64"/>
    <w:rsid w:val="00F2360B"/>
    <w:rsid w:val="00F33ACB"/>
    <w:rsid w:val="00F379E2"/>
    <w:rsid w:val="00F407D2"/>
    <w:rsid w:val="00F53FB4"/>
    <w:rsid w:val="00F57AFB"/>
    <w:rsid w:val="00F6696E"/>
    <w:rsid w:val="00FA4C7F"/>
    <w:rsid w:val="00FB1849"/>
    <w:rsid w:val="00FB541B"/>
    <w:rsid w:val="00FC246D"/>
    <w:rsid w:val="00FD0E99"/>
    <w:rsid w:val="00FD7983"/>
    <w:rsid w:val="00FE76DC"/>
    <w:rsid w:val="00FF13DF"/>
    <w:rsid w:val="00FF6EF1"/>
    <w:rsid w:val="058E152B"/>
    <w:rsid w:val="07C74ECA"/>
    <w:rsid w:val="0DBA0703"/>
    <w:rsid w:val="0E7B0A75"/>
    <w:rsid w:val="0ED261C2"/>
    <w:rsid w:val="100C7F8F"/>
    <w:rsid w:val="10327FE8"/>
    <w:rsid w:val="11845E93"/>
    <w:rsid w:val="131D1748"/>
    <w:rsid w:val="139B6AB5"/>
    <w:rsid w:val="16F8386D"/>
    <w:rsid w:val="1708687A"/>
    <w:rsid w:val="17A073DA"/>
    <w:rsid w:val="185E452C"/>
    <w:rsid w:val="18D606EF"/>
    <w:rsid w:val="19844F75"/>
    <w:rsid w:val="1E47753E"/>
    <w:rsid w:val="22AD528A"/>
    <w:rsid w:val="2B3D62F1"/>
    <w:rsid w:val="2E257E86"/>
    <w:rsid w:val="31A44EB3"/>
    <w:rsid w:val="33ED6D47"/>
    <w:rsid w:val="395A2CE4"/>
    <w:rsid w:val="40400842"/>
    <w:rsid w:val="420F1E7C"/>
    <w:rsid w:val="4D164C68"/>
    <w:rsid w:val="4E7C43B9"/>
    <w:rsid w:val="4FAC25F3"/>
    <w:rsid w:val="50FC1638"/>
    <w:rsid w:val="527C33E0"/>
    <w:rsid w:val="52DD58FE"/>
    <w:rsid w:val="5AEC5EE7"/>
    <w:rsid w:val="5B061998"/>
    <w:rsid w:val="5F6645FA"/>
    <w:rsid w:val="61FF370F"/>
    <w:rsid w:val="64424402"/>
    <w:rsid w:val="665423B7"/>
    <w:rsid w:val="68AF59BB"/>
    <w:rsid w:val="6A3F7ACC"/>
    <w:rsid w:val="74181C14"/>
    <w:rsid w:val="7CE06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8FE7745-0AE8-4BA6-9640-2352E48A7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qFormat/>
    <w:pPr>
      <w:jc w:val="left"/>
    </w:pPr>
  </w:style>
  <w:style w:type="paragraph" w:styleId="a4">
    <w:name w:val="Balloon Text"/>
    <w:basedOn w:val="a"/>
    <w:link w:val="Char"/>
    <w:semiHidden/>
    <w:unhideWhenUsed/>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rFonts w:ascii="Calibri" w:hAnsi="Calibri"/>
      <w:kern w:val="0"/>
      <w:sz w:val="24"/>
    </w:rPr>
  </w:style>
  <w:style w:type="character" w:styleId="a8">
    <w:name w:val="Strong"/>
    <w:basedOn w:val="a0"/>
    <w:uiPriority w:val="22"/>
    <w:qFormat/>
    <w:rPr>
      <w:b/>
      <w:bCs/>
    </w:rPr>
  </w:style>
  <w:style w:type="character" w:styleId="a9">
    <w:name w:val="annotation reference"/>
    <w:basedOn w:val="a0"/>
    <w:semiHidden/>
    <w:unhideWhenUsed/>
    <w:qFormat/>
    <w:rPr>
      <w:sz w:val="21"/>
      <w:szCs w:val="21"/>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paragraph" w:customStyle="1" w:styleId="GB2312">
    <w:name w:val="样式 (中文) 仿宋_GB2312"/>
    <w:basedOn w:val="a"/>
    <w:qFormat/>
    <w:pPr>
      <w:ind w:firstLineChars="200" w:firstLine="600"/>
    </w:pPr>
    <w:rPr>
      <w:rFonts w:eastAsia="仿宋_GB2312" w:cs="宋体"/>
      <w:sz w:val="30"/>
      <w:szCs w:val="20"/>
    </w:rPr>
  </w:style>
  <w:style w:type="paragraph" w:customStyle="1" w:styleId="Default">
    <w:name w:val="Default"/>
    <w:qFormat/>
    <w:pPr>
      <w:widowControl w:val="0"/>
      <w:autoSpaceDE w:val="0"/>
      <w:autoSpaceDN w:val="0"/>
      <w:adjustRightInd w:val="0"/>
    </w:pPr>
    <w:rPr>
      <w:rFonts w:ascii="Arial Unicode MS" w:eastAsia="Arial Unicode MS" w:cs="Arial Unicode MS"/>
      <w:color w:val="000000"/>
      <w:sz w:val="24"/>
      <w:szCs w:val="24"/>
    </w:rPr>
  </w:style>
  <w:style w:type="character" w:customStyle="1" w:styleId="Char">
    <w:name w:val="批注框文本 Char"/>
    <w:basedOn w:val="a0"/>
    <w:link w:val="a4"/>
    <w:semiHidden/>
    <w:qFormat/>
    <w:rPr>
      <w:kern w:val="2"/>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355</Words>
  <Characters>2028</Characters>
  <Application>Microsoft Office Word</Application>
  <DocSecurity>0</DocSecurity>
  <Lines>16</Lines>
  <Paragraphs>4</Paragraphs>
  <ScaleCrop>false</ScaleCrop>
  <Company>P R C</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帐户</cp:lastModifiedBy>
  <cp:revision>49</cp:revision>
  <cp:lastPrinted>2019-12-11T09:15:00Z</cp:lastPrinted>
  <dcterms:created xsi:type="dcterms:W3CDTF">2019-12-18T08:57:00Z</dcterms:created>
  <dcterms:modified xsi:type="dcterms:W3CDTF">2024-01-09T02:06:00Z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41E0B1794FCC4A8D800867D454F3EEBA</vt:lpwstr>
  </property>
</Properties>
</file>